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B2650" w14:textId="77777777" w:rsidR="00BA0E0D" w:rsidRPr="00393FA6" w:rsidRDefault="00BA7ECA" w:rsidP="00BA7ECA">
      <w:pPr>
        <w:pStyle w:val="NoSpacing"/>
        <w:jc w:val="center"/>
        <w:rPr>
          <w:rFonts w:ascii="Century Gothic" w:hAnsi="Century Gothic"/>
          <w:b/>
          <w:sz w:val="28"/>
          <w:szCs w:val="28"/>
        </w:rPr>
      </w:pPr>
      <w:r w:rsidRPr="00393FA6">
        <w:rPr>
          <w:rFonts w:ascii="Century Gothic" w:hAnsi="Century Gothic"/>
          <w:b/>
          <w:sz w:val="28"/>
          <w:szCs w:val="28"/>
        </w:rPr>
        <w:t>Town of Daniel, Utah</w:t>
      </w:r>
    </w:p>
    <w:p w14:paraId="7029B622" w14:textId="77777777" w:rsidR="00BA7ECA" w:rsidRPr="00393FA6" w:rsidRDefault="00BA7ECA" w:rsidP="00BA7ECA">
      <w:pPr>
        <w:pStyle w:val="NoSpacing"/>
        <w:jc w:val="center"/>
        <w:rPr>
          <w:rFonts w:ascii="Century Gothic" w:hAnsi="Century Gothic"/>
          <w:b/>
          <w:sz w:val="28"/>
          <w:szCs w:val="28"/>
        </w:rPr>
      </w:pPr>
      <w:r w:rsidRPr="00393FA6">
        <w:rPr>
          <w:rFonts w:ascii="Century Gothic" w:hAnsi="Century Gothic"/>
          <w:b/>
          <w:sz w:val="28"/>
          <w:szCs w:val="28"/>
        </w:rPr>
        <w:t>Municipal Resolution</w:t>
      </w:r>
    </w:p>
    <w:p w14:paraId="0B3D25EC" w14:textId="77777777" w:rsidR="00BA7ECA" w:rsidRPr="00393FA6" w:rsidRDefault="00BA7ECA" w:rsidP="00BA7ECA">
      <w:pPr>
        <w:pStyle w:val="NoSpacing"/>
        <w:jc w:val="center"/>
        <w:rPr>
          <w:rFonts w:ascii="Century Gothic" w:hAnsi="Century Gothic"/>
          <w:b/>
          <w:sz w:val="28"/>
          <w:szCs w:val="28"/>
        </w:rPr>
      </w:pPr>
    </w:p>
    <w:p w14:paraId="43E4940B" w14:textId="5CC6EDB0" w:rsidR="00BA7ECA" w:rsidRPr="00393FA6" w:rsidRDefault="00BA7ECA" w:rsidP="00BA7ECA">
      <w:pPr>
        <w:pStyle w:val="NoSpacing"/>
        <w:rPr>
          <w:rFonts w:ascii="Century Gothic" w:hAnsi="Century Gothic"/>
          <w:sz w:val="28"/>
          <w:szCs w:val="28"/>
        </w:rPr>
      </w:pPr>
      <w:r w:rsidRPr="00393FA6">
        <w:rPr>
          <w:rFonts w:ascii="Century Gothic" w:hAnsi="Century Gothic"/>
          <w:sz w:val="28"/>
          <w:szCs w:val="28"/>
        </w:rPr>
        <w:t>Number:</w:t>
      </w:r>
      <w:r w:rsidR="00393FA6">
        <w:rPr>
          <w:rFonts w:ascii="Century Gothic" w:hAnsi="Century Gothic"/>
          <w:sz w:val="28"/>
          <w:szCs w:val="28"/>
        </w:rPr>
        <w:tab/>
      </w:r>
      <w:r w:rsidR="00393FA6">
        <w:rPr>
          <w:rFonts w:ascii="Century Gothic" w:hAnsi="Century Gothic"/>
          <w:sz w:val="28"/>
          <w:szCs w:val="28"/>
        </w:rPr>
        <w:tab/>
      </w:r>
      <w:r w:rsidR="003749F9" w:rsidRPr="00393FA6">
        <w:rPr>
          <w:rFonts w:ascii="Century Gothic" w:hAnsi="Century Gothic"/>
          <w:sz w:val="28"/>
          <w:szCs w:val="28"/>
        </w:rPr>
        <w:t>DR-20</w:t>
      </w:r>
      <w:r w:rsidR="00393FA6">
        <w:rPr>
          <w:rFonts w:ascii="Century Gothic" w:hAnsi="Century Gothic"/>
          <w:sz w:val="28"/>
          <w:szCs w:val="28"/>
        </w:rPr>
        <w:t>1</w:t>
      </w:r>
      <w:r w:rsidR="00A97BF0">
        <w:rPr>
          <w:rFonts w:ascii="Century Gothic" w:hAnsi="Century Gothic"/>
          <w:sz w:val="28"/>
          <w:szCs w:val="28"/>
        </w:rPr>
        <w:t>4-12-08C</w:t>
      </w:r>
    </w:p>
    <w:p w14:paraId="33104483" w14:textId="77777777" w:rsidR="00BA7ECA" w:rsidRPr="00393FA6" w:rsidRDefault="00BA7ECA" w:rsidP="00BA7ECA">
      <w:pPr>
        <w:pStyle w:val="NoSpacing"/>
        <w:rPr>
          <w:rFonts w:ascii="Century Gothic" w:hAnsi="Century Gothic"/>
          <w:sz w:val="28"/>
          <w:szCs w:val="28"/>
        </w:rPr>
      </w:pPr>
    </w:p>
    <w:p w14:paraId="12211941" w14:textId="1790047C" w:rsidR="00BA7ECA" w:rsidRPr="00393FA6" w:rsidRDefault="003749F9" w:rsidP="00BA7ECA">
      <w:pPr>
        <w:pStyle w:val="NoSpacing"/>
        <w:rPr>
          <w:rFonts w:ascii="Century Gothic" w:hAnsi="Century Gothic"/>
          <w:sz w:val="28"/>
          <w:szCs w:val="28"/>
        </w:rPr>
      </w:pPr>
      <w:r w:rsidRPr="00393FA6">
        <w:rPr>
          <w:rFonts w:ascii="Century Gothic" w:hAnsi="Century Gothic"/>
          <w:sz w:val="28"/>
          <w:szCs w:val="28"/>
        </w:rPr>
        <w:t>Appr</w:t>
      </w:r>
      <w:r w:rsidR="00BA7ECA" w:rsidRPr="00393FA6">
        <w:rPr>
          <w:rFonts w:ascii="Century Gothic" w:hAnsi="Century Gothic"/>
          <w:sz w:val="28"/>
          <w:szCs w:val="28"/>
        </w:rPr>
        <w:t>. Date:</w:t>
      </w:r>
      <w:r w:rsidR="00393FA6">
        <w:rPr>
          <w:rFonts w:ascii="Century Gothic" w:hAnsi="Century Gothic"/>
          <w:sz w:val="28"/>
          <w:szCs w:val="28"/>
        </w:rPr>
        <w:tab/>
      </w:r>
      <w:r w:rsidR="00A97BF0">
        <w:rPr>
          <w:rFonts w:ascii="Century Gothic" w:hAnsi="Century Gothic"/>
          <w:sz w:val="28"/>
          <w:szCs w:val="28"/>
        </w:rPr>
        <w:t>December 8</w:t>
      </w:r>
      <w:r w:rsidR="00BA7ECA" w:rsidRPr="00393FA6">
        <w:rPr>
          <w:rFonts w:ascii="Century Gothic" w:hAnsi="Century Gothic"/>
          <w:sz w:val="28"/>
          <w:szCs w:val="28"/>
        </w:rPr>
        <w:t>, 201</w:t>
      </w:r>
      <w:r w:rsidR="00A97BF0">
        <w:rPr>
          <w:rFonts w:ascii="Century Gothic" w:hAnsi="Century Gothic"/>
          <w:sz w:val="28"/>
          <w:szCs w:val="28"/>
        </w:rPr>
        <w:t>4</w:t>
      </w:r>
    </w:p>
    <w:p w14:paraId="1AD286EA" w14:textId="17466AB5" w:rsidR="00BA7ECA" w:rsidRPr="00393FA6" w:rsidRDefault="00BA7ECA" w:rsidP="00BA7ECA">
      <w:pPr>
        <w:pStyle w:val="NoSpacing"/>
        <w:rPr>
          <w:rFonts w:ascii="Century Gothic" w:hAnsi="Century Gothic"/>
          <w:sz w:val="28"/>
          <w:szCs w:val="28"/>
        </w:rPr>
      </w:pPr>
      <w:r w:rsidRPr="00393FA6">
        <w:rPr>
          <w:rFonts w:ascii="Century Gothic" w:hAnsi="Century Gothic"/>
          <w:sz w:val="28"/>
          <w:szCs w:val="28"/>
        </w:rPr>
        <w:t>Effect. Date:</w:t>
      </w:r>
      <w:r w:rsidR="00393FA6">
        <w:rPr>
          <w:rFonts w:ascii="Century Gothic" w:hAnsi="Century Gothic"/>
          <w:sz w:val="28"/>
          <w:szCs w:val="28"/>
        </w:rPr>
        <w:tab/>
      </w:r>
      <w:r w:rsidR="00A97BF0">
        <w:rPr>
          <w:rFonts w:ascii="Century Gothic" w:hAnsi="Century Gothic"/>
          <w:sz w:val="28"/>
          <w:szCs w:val="28"/>
        </w:rPr>
        <w:t>December 8</w:t>
      </w:r>
      <w:r w:rsidRPr="00393FA6">
        <w:rPr>
          <w:rFonts w:ascii="Century Gothic" w:hAnsi="Century Gothic"/>
          <w:sz w:val="28"/>
          <w:szCs w:val="28"/>
        </w:rPr>
        <w:t>, 201</w:t>
      </w:r>
      <w:r w:rsidR="00A97BF0">
        <w:rPr>
          <w:rFonts w:ascii="Century Gothic" w:hAnsi="Century Gothic"/>
          <w:sz w:val="28"/>
          <w:szCs w:val="28"/>
        </w:rPr>
        <w:t>4</w:t>
      </w:r>
    </w:p>
    <w:p w14:paraId="198E909B" w14:textId="77777777" w:rsidR="00BA7ECA" w:rsidRPr="00393FA6" w:rsidRDefault="00BA7ECA" w:rsidP="00BA7ECA">
      <w:pPr>
        <w:pStyle w:val="NoSpacing"/>
        <w:rPr>
          <w:rFonts w:ascii="Century Gothic" w:hAnsi="Century Gothic"/>
          <w:sz w:val="28"/>
          <w:szCs w:val="28"/>
        </w:rPr>
      </w:pPr>
    </w:p>
    <w:p w14:paraId="0D4E5CBC" w14:textId="30D9C84F" w:rsidR="00BA7ECA" w:rsidRDefault="00BA7ECA" w:rsidP="00393FA6">
      <w:pPr>
        <w:pStyle w:val="NoSpacing"/>
        <w:ind w:left="2160" w:hanging="2160"/>
        <w:rPr>
          <w:rFonts w:ascii="Century Gothic" w:hAnsi="Century Gothic"/>
          <w:sz w:val="28"/>
          <w:szCs w:val="28"/>
        </w:rPr>
      </w:pPr>
      <w:r w:rsidRPr="00393FA6">
        <w:rPr>
          <w:rFonts w:ascii="Century Gothic" w:hAnsi="Century Gothic"/>
          <w:sz w:val="28"/>
          <w:szCs w:val="28"/>
        </w:rPr>
        <w:t>Short Ti</w:t>
      </w:r>
      <w:r w:rsidR="007F4EEE" w:rsidRPr="00393FA6">
        <w:rPr>
          <w:rFonts w:ascii="Century Gothic" w:hAnsi="Century Gothic"/>
          <w:sz w:val="28"/>
          <w:szCs w:val="28"/>
        </w:rPr>
        <w:t xml:space="preserve">tle:     </w:t>
      </w:r>
      <w:r w:rsidR="00393FA6">
        <w:rPr>
          <w:rFonts w:ascii="Century Gothic" w:hAnsi="Century Gothic"/>
          <w:sz w:val="28"/>
          <w:szCs w:val="28"/>
        </w:rPr>
        <w:tab/>
      </w:r>
      <w:r w:rsidR="007F4EEE" w:rsidRPr="00393FA6">
        <w:rPr>
          <w:rFonts w:ascii="Century Gothic" w:hAnsi="Century Gothic"/>
          <w:sz w:val="28"/>
          <w:szCs w:val="28"/>
        </w:rPr>
        <w:t xml:space="preserve"> Resolution to adop</w:t>
      </w:r>
      <w:r w:rsidRPr="00393FA6">
        <w:rPr>
          <w:rFonts w:ascii="Century Gothic" w:hAnsi="Century Gothic"/>
          <w:sz w:val="28"/>
          <w:szCs w:val="28"/>
        </w:rPr>
        <w:t>t a noxious weed mitigation plan</w:t>
      </w:r>
    </w:p>
    <w:p w14:paraId="28035AAB" w14:textId="77777777" w:rsidR="00393FA6" w:rsidRPr="00393FA6" w:rsidRDefault="00393FA6" w:rsidP="00393FA6">
      <w:pPr>
        <w:pStyle w:val="NoSpacing"/>
        <w:ind w:left="2160" w:hanging="2160"/>
        <w:rPr>
          <w:rFonts w:ascii="Century Gothic" w:hAnsi="Century Gothic"/>
          <w:sz w:val="28"/>
          <w:szCs w:val="28"/>
        </w:rPr>
      </w:pPr>
    </w:p>
    <w:p w14:paraId="12484448" w14:textId="2DE64762" w:rsidR="00BA7ECA" w:rsidRPr="00393FA6" w:rsidRDefault="00BA7ECA" w:rsidP="00393FA6">
      <w:pPr>
        <w:pStyle w:val="NoSpacing"/>
        <w:ind w:left="2160" w:hanging="2160"/>
        <w:rPr>
          <w:rFonts w:ascii="Century Gothic" w:hAnsi="Century Gothic"/>
          <w:sz w:val="28"/>
          <w:szCs w:val="28"/>
        </w:rPr>
      </w:pPr>
      <w:r w:rsidRPr="00393FA6">
        <w:rPr>
          <w:rFonts w:ascii="Century Gothic" w:hAnsi="Century Gothic"/>
          <w:sz w:val="28"/>
          <w:szCs w:val="28"/>
        </w:rPr>
        <w:t>Purpose:</w:t>
      </w:r>
      <w:r w:rsidRPr="00393FA6">
        <w:rPr>
          <w:rFonts w:ascii="Century Gothic" w:hAnsi="Century Gothic"/>
          <w:sz w:val="28"/>
          <w:szCs w:val="28"/>
        </w:rPr>
        <w:tab/>
        <w:t>Controlling exotic, noxious weeds within Daniel Town by establishing a noxious weed control plan in all areas of Daniel Town</w:t>
      </w:r>
      <w:r w:rsidR="00393FA6">
        <w:rPr>
          <w:rFonts w:ascii="Century Gothic" w:hAnsi="Century Gothic"/>
          <w:sz w:val="28"/>
          <w:szCs w:val="28"/>
        </w:rPr>
        <w:t>.</w:t>
      </w:r>
    </w:p>
    <w:p w14:paraId="79704988" w14:textId="77777777" w:rsidR="005F46BC" w:rsidRPr="00393FA6" w:rsidRDefault="005F46BC" w:rsidP="00BA7ECA">
      <w:pPr>
        <w:pStyle w:val="NoSpacing"/>
        <w:ind w:left="1815" w:hanging="1815"/>
        <w:rPr>
          <w:rFonts w:ascii="Century Gothic" w:hAnsi="Century Gothic"/>
          <w:sz w:val="28"/>
          <w:szCs w:val="28"/>
        </w:rPr>
      </w:pPr>
    </w:p>
    <w:p w14:paraId="63C1DC44" w14:textId="764D356B" w:rsidR="00BA7ECA" w:rsidRPr="00393FA6" w:rsidRDefault="005F46BC" w:rsidP="00393FA6">
      <w:pPr>
        <w:pStyle w:val="NoSpacing"/>
        <w:ind w:left="2160" w:hanging="2160"/>
        <w:rPr>
          <w:rFonts w:ascii="Century Gothic" w:hAnsi="Century Gothic"/>
          <w:sz w:val="28"/>
          <w:szCs w:val="28"/>
        </w:rPr>
      </w:pPr>
      <w:r w:rsidRPr="00393FA6">
        <w:rPr>
          <w:rFonts w:ascii="Century Gothic" w:hAnsi="Century Gothic"/>
          <w:sz w:val="28"/>
          <w:szCs w:val="28"/>
        </w:rPr>
        <w:t xml:space="preserve">Resolution: </w:t>
      </w:r>
      <w:r w:rsidRPr="00393FA6">
        <w:rPr>
          <w:rFonts w:ascii="Century Gothic" w:hAnsi="Century Gothic"/>
          <w:sz w:val="28"/>
          <w:szCs w:val="28"/>
        </w:rPr>
        <w:tab/>
      </w:r>
      <w:r w:rsidR="00BA7ECA" w:rsidRPr="00393FA6">
        <w:rPr>
          <w:rFonts w:ascii="Century Gothic" w:hAnsi="Century Gothic"/>
          <w:sz w:val="28"/>
          <w:szCs w:val="28"/>
        </w:rPr>
        <w:t xml:space="preserve">Whereas, the Daniel Town Council, as the duly elected governing </w:t>
      </w:r>
      <w:r w:rsidRPr="00393FA6">
        <w:rPr>
          <w:rFonts w:ascii="Century Gothic" w:hAnsi="Century Gothic"/>
          <w:sz w:val="28"/>
          <w:szCs w:val="28"/>
        </w:rPr>
        <w:t xml:space="preserve">   </w:t>
      </w:r>
      <w:r w:rsidR="00BA7ECA" w:rsidRPr="00393FA6">
        <w:rPr>
          <w:rFonts w:ascii="Century Gothic" w:hAnsi="Century Gothic"/>
          <w:sz w:val="28"/>
          <w:szCs w:val="28"/>
        </w:rPr>
        <w:t xml:space="preserve">body of the Town of Daniel, in our capacity and duty to care for the public safety and health of our constituents, does hereby adopt the attached </w:t>
      </w:r>
      <w:bookmarkStart w:id="0" w:name="_GoBack"/>
      <w:bookmarkEnd w:id="0"/>
      <w:r w:rsidR="00BA7ECA" w:rsidRPr="00393FA6">
        <w:rPr>
          <w:rFonts w:ascii="Century Gothic" w:hAnsi="Century Gothic"/>
          <w:sz w:val="28"/>
          <w:szCs w:val="28"/>
        </w:rPr>
        <w:t>noxious weed control plan affecting all property within the Town of Daniel boundaries.</w:t>
      </w:r>
    </w:p>
    <w:p w14:paraId="1F2C1245" w14:textId="77777777" w:rsidR="00BA7ECA" w:rsidRPr="00393FA6" w:rsidRDefault="00BA7ECA" w:rsidP="00BA7ECA">
      <w:pPr>
        <w:pStyle w:val="NoSpacing"/>
        <w:ind w:hanging="1440"/>
        <w:rPr>
          <w:rFonts w:ascii="Century Gothic" w:hAnsi="Century Gothic"/>
          <w:sz w:val="28"/>
          <w:szCs w:val="28"/>
        </w:rPr>
      </w:pPr>
      <w:r w:rsidRPr="00393FA6">
        <w:rPr>
          <w:rFonts w:ascii="Century Gothic" w:hAnsi="Century Gothic"/>
          <w:sz w:val="28"/>
          <w:szCs w:val="28"/>
        </w:rPr>
        <w:tab/>
      </w:r>
    </w:p>
    <w:p w14:paraId="78C59450" w14:textId="77777777" w:rsidR="00BA7ECA" w:rsidRPr="00393FA6" w:rsidRDefault="00BA7ECA" w:rsidP="00BA7ECA">
      <w:pPr>
        <w:pStyle w:val="NoSpacing"/>
        <w:ind w:hanging="1440"/>
        <w:rPr>
          <w:rFonts w:ascii="Century Gothic" w:hAnsi="Century Gothic"/>
          <w:sz w:val="28"/>
          <w:szCs w:val="28"/>
        </w:rPr>
      </w:pPr>
    </w:p>
    <w:p w14:paraId="4ED7CA8E" w14:textId="7CADF7C9" w:rsidR="00BA7ECA" w:rsidRPr="00393FA6" w:rsidRDefault="00BA7ECA" w:rsidP="00BA7ECA">
      <w:pPr>
        <w:pStyle w:val="NoSpacing"/>
        <w:ind w:hanging="1440"/>
        <w:rPr>
          <w:rFonts w:ascii="Century Gothic" w:hAnsi="Century Gothic"/>
          <w:sz w:val="28"/>
          <w:szCs w:val="28"/>
        </w:rPr>
      </w:pPr>
      <w:r w:rsidRPr="00393FA6">
        <w:rPr>
          <w:rFonts w:ascii="Century Gothic" w:hAnsi="Century Gothic"/>
          <w:sz w:val="28"/>
          <w:szCs w:val="28"/>
        </w:rPr>
        <w:tab/>
        <w:t xml:space="preserve">Utah Statute: </w:t>
      </w:r>
      <w:r w:rsidR="00393FA6">
        <w:rPr>
          <w:rFonts w:ascii="Century Gothic" w:hAnsi="Century Gothic"/>
          <w:sz w:val="28"/>
          <w:szCs w:val="28"/>
        </w:rPr>
        <w:tab/>
      </w:r>
      <w:r w:rsidRPr="00393FA6">
        <w:rPr>
          <w:rFonts w:ascii="Century Gothic" w:hAnsi="Century Gothic"/>
          <w:sz w:val="28"/>
          <w:szCs w:val="28"/>
        </w:rPr>
        <w:t>Title 4 Chapter 17 Rule R68-09</w:t>
      </w:r>
    </w:p>
    <w:p w14:paraId="47828F6A" w14:textId="3907CA56" w:rsidR="00134EA7" w:rsidRPr="00393FA6" w:rsidRDefault="00134EA7" w:rsidP="00BA7ECA">
      <w:pPr>
        <w:pStyle w:val="NoSpacing"/>
        <w:ind w:hanging="1440"/>
        <w:rPr>
          <w:rFonts w:ascii="Century Gothic" w:hAnsi="Century Gothic"/>
          <w:sz w:val="28"/>
          <w:szCs w:val="28"/>
        </w:rPr>
      </w:pPr>
      <w:r w:rsidRPr="00393FA6">
        <w:rPr>
          <w:rFonts w:ascii="Century Gothic" w:hAnsi="Century Gothic"/>
          <w:sz w:val="28"/>
          <w:szCs w:val="28"/>
        </w:rPr>
        <w:tab/>
      </w:r>
      <w:r w:rsidRPr="00393FA6">
        <w:rPr>
          <w:rFonts w:ascii="Century Gothic" w:hAnsi="Century Gothic"/>
          <w:sz w:val="28"/>
          <w:szCs w:val="28"/>
        </w:rPr>
        <w:tab/>
        <w:t xml:space="preserve">               </w:t>
      </w:r>
      <w:r w:rsidR="00393FA6">
        <w:rPr>
          <w:rFonts w:ascii="Century Gothic" w:hAnsi="Century Gothic"/>
          <w:sz w:val="28"/>
          <w:szCs w:val="28"/>
        </w:rPr>
        <w:tab/>
      </w:r>
      <w:r w:rsidRPr="00393FA6">
        <w:rPr>
          <w:rFonts w:ascii="Century Gothic" w:hAnsi="Century Gothic"/>
          <w:sz w:val="28"/>
          <w:szCs w:val="28"/>
        </w:rPr>
        <w:t>Wasatch County Weed Management Plan</w:t>
      </w:r>
    </w:p>
    <w:p w14:paraId="76C4A993" w14:textId="7AEA29DE" w:rsidR="00BA7ECA" w:rsidRPr="00393FA6" w:rsidRDefault="00134EA7" w:rsidP="00BA7ECA">
      <w:pPr>
        <w:pStyle w:val="NoSpacing"/>
        <w:ind w:hanging="1440"/>
        <w:rPr>
          <w:rFonts w:ascii="Century Gothic" w:hAnsi="Century Gothic"/>
          <w:sz w:val="28"/>
          <w:szCs w:val="28"/>
        </w:rPr>
      </w:pPr>
      <w:r w:rsidRPr="00393FA6">
        <w:rPr>
          <w:rFonts w:ascii="Century Gothic" w:hAnsi="Century Gothic"/>
          <w:sz w:val="28"/>
          <w:szCs w:val="28"/>
        </w:rPr>
        <w:tab/>
      </w:r>
      <w:r w:rsidRPr="00393FA6">
        <w:rPr>
          <w:rFonts w:ascii="Century Gothic" w:hAnsi="Century Gothic"/>
          <w:sz w:val="28"/>
          <w:szCs w:val="28"/>
        </w:rPr>
        <w:tab/>
      </w:r>
      <w:r w:rsidRPr="00393FA6">
        <w:rPr>
          <w:rFonts w:ascii="Century Gothic" w:hAnsi="Century Gothic"/>
          <w:sz w:val="28"/>
          <w:szCs w:val="28"/>
        </w:rPr>
        <w:tab/>
        <w:t xml:space="preserve">   </w:t>
      </w:r>
      <w:r w:rsidR="00393FA6">
        <w:rPr>
          <w:rFonts w:ascii="Century Gothic" w:hAnsi="Century Gothic"/>
          <w:sz w:val="28"/>
          <w:szCs w:val="28"/>
        </w:rPr>
        <w:tab/>
      </w:r>
      <w:r w:rsidRPr="00393FA6">
        <w:rPr>
          <w:rFonts w:ascii="Century Gothic" w:hAnsi="Century Gothic"/>
          <w:sz w:val="28"/>
          <w:szCs w:val="28"/>
        </w:rPr>
        <w:t xml:space="preserve"> Daniel Town Code</w:t>
      </w:r>
      <w:r w:rsidR="009337E6" w:rsidRPr="00393FA6">
        <w:rPr>
          <w:rFonts w:ascii="Century Gothic" w:hAnsi="Century Gothic"/>
          <w:sz w:val="28"/>
          <w:szCs w:val="28"/>
        </w:rPr>
        <w:t xml:space="preserve"> 4.4.1</w:t>
      </w:r>
    </w:p>
    <w:p w14:paraId="71AA64F6" w14:textId="77777777" w:rsidR="00BA7ECA" w:rsidRPr="00393FA6" w:rsidRDefault="00BA7ECA" w:rsidP="00BA7ECA">
      <w:pPr>
        <w:pStyle w:val="NoSpacing"/>
        <w:ind w:hanging="1440"/>
        <w:rPr>
          <w:rFonts w:ascii="Century Gothic" w:hAnsi="Century Gothic"/>
          <w:sz w:val="28"/>
          <w:szCs w:val="28"/>
        </w:rPr>
      </w:pPr>
    </w:p>
    <w:p w14:paraId="30F0153F" w14:textId="77777777" w:rsidR="007F4EEE" w:rsidRDefault="007F4EEE">
      <w:pPr>
        <w:rPr>
          <w:sz w:val="28"/>
          <w:szCs w:val="28"/>
        </w:rPr>
      </w:pPr>
      <w:r>
        <w:rPr>
          <w:sz w:val="28"/>
          <w:szCs w:val="28"/>
        </w:rPr>
        <w:br w:type="page"/>
      </w:r>
    </w:p>
    <w:p w14:paraId="056BF0AD" w14:textId="77777777" w:rsidR="00BA7ECA" w:rsidRPr="007F4EEE" w:rsidRDefault="00134EA7" w:rsidP="007F4EEE">
      <w:pPr>
        <w:pStyle w:val="NoSpacing"/>
        <w:jc w:val="center"/>
        <w:rPr>
          <w:b/>
          <w:sz w:val="28"/>
          <w:szCs w:val="28"/>
        </w:rPr>
      </w:pPr>
      <w:r>
        <w:rPr>
          <w:b/>
          <w:sz w:val="28"/>
          <w:szCs w:val="28"/>
        </w:rPr>
        <w:lastRenderedPageBreak/>
        <w:t>Noxious Weed Mitigation Resolution</w:t>
      </w:r>
    </w:p>
    <w:p w14:paraId="18FCC7B6" w14:textId="77777777" w:rsidR="007F4EEE" w:rsidRPr="007F4EEE" w:rsidRDefault="007F4EEE" w:rsidP="007F4EEE">
      <w:pPr>
        <w:pStyle w:val="NoSpacing"/>
      </w:pPr>
    </w:p>
    <w:p w14:paraId="348640B3" w14:textId="77777777" w:rsidR="007F4EEE" w:rsidRPr="007F4EEE" w:rsidRDefault="007F4EEE" w:rsidP="007F4EEE">
      <w:pPr>
        <w:pStyle w:val="NoSpacing"/>
        <w:rPr>
          <w:sz w:val="24"/>
          <w:szCs w:val="24"/>
        </w:rPr>
      </w:pPr>
      <w:r w:rsidRPr="007F4EEE">
        <w:rPr>
          <w:sz w:val="24"/>
          <w:szCs w:val="24"/>
        </w:rPr>
        <w:t>Daniel Town utilizes integrated weed management technique to combat noxious weeds.  These techniques include biological control, hand pulling, revegetation to include use of competing grass seed mixes and herbicides.  The Wasatch County weed program places strong emphasis on education.  As part of our ongoing effort, the County provides information flyers detailing biology and control measures for many of the noxious weeds on the undesirable plant management plan.</w:t>
      </w:r>
    </w:p>
    <w:p w14:paraId="1D6CD39E" w14:textId="77777777" w:rsidR="007F4EEE" w:rsidRPr="00134EA7" w:rsidRDefault="007F4EEE" w:rsidP="007F4EEE">
      <w:pPr>
        <w:pStyle w:val="NoSpacing"/>
        <w:rPr>
          <w:b/>
          <w:sz w:val="24"/>
          <w:szCs w:val="24"/>
        </w:rPr>
      </w:pPr>
    </w:p>
    <w:p w14:paraId="72FF1DE6" w14:textId="77777777" w:rsidR="007F4EEE" w:rsidRPr="00134EA7" w:rsidRDefault="007F4EEE" w:rsidP="007F4EEE">
      <w:pPr>
        <w:pStyle w:val="NoSpacing"/>
        <w:rPr>
          <w:b/>
          <w:sz w:val="24"/>
          <w:szCs w:val="24"/>
        </w:rPr>
      </w:pPr>
      <w:r w:rsidRPr="00134EA7">
        <w:rPr>
          <w:b/>
          <w:sz w:val="24"/>
          <w:szCs w:val="24"/>
        </w:rPr>
        <w:t>Controlling exotic, noxious weeds in Daniel Town</w:t>
      </w:r>
    </w:p>
    <w:p w14:paraId="402B0806" w14:textId="77777777" w:rsidR="007F4EEE" w:rsidRPr="007F4EEE" w:rsidRDefault="007F4EEE" w:rsidP="007F4EEE">
      <w:pPr>
        <w:pStyle w:val="NoSpacing"/>
        <w:rPr>
          <w:sz w:val="24"/>
          <w:szCs w:val="24"/>
        </w:rPr>
      </w:pPr>
    </w:p>
    <w:p w14:paraId="4DDFB79A" w14:textId="77777777" w:rsidR="007F4EEE" w:rsidRPr="007F4EEE" w:rsidRDefault="007F4EEE" w:rsidP="007F4EEE">
      <w:pPr>
        <w:pStyle w:val="NoSpacing"/>
        <w:rPr>
          <w:sz w:val="24"/>
          <w:szCs w:val="24"/>
        </w:rPr>
      </w:pPr>
      <w:r w:rsidRPr="007F4EEE">
        <w:rPr>
          <w:sz w:val="24"/>
          <w:szCs w:val="24"/>
        </w:rPr>
        <w:t>The state of Utah has listed 27 plants on a noxious weed list.  Noxious weeds are those that are non-Native, fast spreading, have no natural enemies, and have the potential to cause environmental and/or economic damage.  Some properties have become completely overrun with them.  This not only displaces Native wildlife and lower property values; it can make for less than friendly neighbor relations.</w:t>
      </w:r>
    </w:p>
    <w:p w14:paraId="1A937E97" w14:textId="77777777" w:rsidR="007F4EEE" w:rsidRPr="007F4EEE" w:rsidRDefault="007F4EEE" w:rsidP="007F4EEE">
      <w:pPr>
        <w:pStyle w:val="NoSpacing"/>
        <w:rPr>
          <w:sz w:val="24"/>
          <w:szCs w:val="24"/>
        </w:rPr>
      </w:pPr>
    </w:p>
    <w:p w14:paraId="276C330F" w14:textId="77777777" w:rsidR="007F4EEE" w:rsidRPr="007F4EEE" w:rsidRDefault="007F4EEE" w:rsidP="007F4EEE">
      <w:pPr>
        <w:pStyle w:val="NoSpacing"/>
        <w:rPr>
          <w:sz w:val="24"/>
          <w:szCs w:val="24"/>
        </w:rPr>
      </w:pPr>
      <w:r w:rsidRPr="007F4EEE">
        <w:rPr>
          <w:sz w:val="24"/>
          <w:szCs w:val="24"/>
        </w:rPr>
        <w:t>In order to try to bring these weeds under control, a yearly program of community education and outreach will begin.  At the end of this time, the weed situation will be reassessed and a future course of action decided at that time.</w:t>
      </w:r>
    </w:p>
    <w:p w14:paraId="7CEF95DF" w14:textId="77777777" w:rsidR="007F4EEE" w:rsidRPr="007F4EEE" w:rsidRDefault="007F4EEE" w:rsidP="007F4EEE">
      <w:pPr>
        <w:pStyle w:val="NoSpacing"/>
        <w:rPr>
          <w:sz w:val="24"/>
          <w:szCs w:val="24"/>
        </w:rPr>
      </w:pPr>
    </w:p>
    <w:p w14:paraId="0E557A89" w14:textId="77777777" w:rsidR="007F4EEE" w:rsidRPr="00134EA7" w:rsidRDefault="007F4EEE" w:rsidP="007F4EEE">
      <w:pPr>
        <w:pStyle w:val="NoSpacing"/>
        <w:rPr>
          <w:b/>
          <w:sz w:val="24"/>
          <w:szCs w:val="24"/>
        </w:rPr>
      </w:pPr>
      <w:r w:rsidRPr="00134EA7">
        <w:rPr>
          <w:b/>
          <w:sz w:val="24"/>
          <w:szCs w:val="24"/>
        </w:rPr>
        <w:t>THE LAW:</w:t>
      </w:r>
    </w:p>
    <w:p w14:paraId="004A8A41" w14:textId="77777777" w:rsidR="007F4EEE" w:rsidRPr="007F4EEE" w:rsidRDefault="007F4EEE" w:rsidP="007F4EEE">
      <w:pPr>
        <w:pStyle w:val="NoSpacing"/>
        <w:rPr>
          <w:sz w:val="24"/>
          <w:szCs w:val="24"/>
        </w:rPr>
      </w:pPr>
    </w:p>
    <w:p w14:paraId="46A680BB" w14:textId="77777777" w:rsidR="007F4EEE" w:rsidRDefault="007F4EEE" w:rsidP="007F4EEE">
      <w:pPr>
        <w:pStyle w:val="NoSpacing"/>
        <w:rPr>
          <w:sz w:val="24"/>
          <w:szCs w:val="24"/>
        </w:rPr>
      </w:pPr>
      <w:r w:rsidRPr="007F4EEE">
        <w:rPr>
          <w:sz w:val="24"/>
          <w:szCs w:val="24"/>
        </w:rPr>
        <w:t>All property</w:t>
      </w:r>
      <w:r>
        <w:rPr>
          <w:sz w:val="24"/>
          <w:szCs w:val="24"/>
        </w:rPr>
        <w:t xml:space="preserve"> owners should be aware that there are laws regarding the control of noxious weeds on their property.  Wasatch County has a noxious weed control plan.  The Wasatch County Management Plan, in accordance with the Utah Noxious Weed Act, states in part:</w:t>
      </w:r>
    </w:p>
    <w:p w14:paraId="7CA56AB6" w14:textId="77777777" w:rsidR="007F4EEE" w:rsidRDefault="007F4EEE" w:rsidP="007F4EEE">
      <w:pPr>
        <w:pStyle w:val="NoSpacing"/>
        <w:rPr>
          <w:sz w:val="24"/>
          <w:szCs w:val="24"/>
        </w:rPr>
      </w:pPr>
    </w:p>
    <w:p w14:paraId="70FBBC1B" w14:textId="77777777" w:rsidR="007F4EEE" w:rsidRDefault="007F4EEE" w:rsidP="007F4EEE">
      <w:pPr>
        <w:pStyle w:val="NoSpacing"/>
        <w:rPr>
          <w:sz w:val="24"/>
          <w:szCs w:val="24"/>
        </w:rPr>
      </w:pPr>
      <w:r>
        <w:rPr>
          <w:sz w:val="24"/>
          <w:szCs w:val="24"/>
        </w:rPr>
        <w:t>Notice is hereby given…to every person who owns or controls land in Wasatch County, Utah, that noxious weeds standing, being, or growing on such land shall be controlled and the spread of same prevented by effective [means], as often as may be required to prevent the weed from blooming and maturing seeds, or spreading…Upon failure to comply with this notice, the owner or person in possession of property on which noxious weeds are present shall be deemed negligent and enforced control measures may be imposed at the discretion of Town authorities.  Expenses of control measures employed by the Town of Daniel shall be paid directly by the owner…or shall constitute a lien on the property and become collectible by taxes or any and all other means available.</w:t>
      </w:r>
    </w:p>
    <w:p w14:paraId="046C388C" w14:textId="77777777" w:rsidR="00134EA7" w:rsidRPr="007F4EEE" w:rsidRDefault="00134EA7" w:rsidP="007F4EEE">
      <w:pPr>
        <w:pStyle w:val="NoSpacing"/>
        <w:rPr>
          <w:sz w:val="24"/>
          <w:szCs w:val="24"/>
        </w:rPr>
      </w:pPr>
    </w:p>
    <w:p w14:paraId="46C1F327" w14:textId="77777777" w:rsidR="007F4EEE" w:rsidRDefault="007F4EEE" w:rsidP="007F4EEE">
      <w:pPr>
        <w:pStyle w:val="NoSpacing"/>
        <w:rPr>
          <w:sz w:val="28"/>
          <w:szCs w:val="28"/>
        </w:rPr>
      </w:pPr>
    </w:p>
    <w:p w14:paraId="199A0406" w14:textId="77777777" w:rsidR="007F4EEE" w:rsidRDefault="007F4EEE" w:rsidP="007F4EEE">
      <w:pPr>
        <w:pStyle w:val="NoSpacing"/>
        <w:jc w:val="center"/>
        <w:rPr>
          <w:sz w:val="28"/>
          <w:szCs w:val="28"/>
        </w:rPr>
      </w:pPr>
    </w:p>
    <w:p w14:paraId="44992063" w14:textId="77777777" w:rsidR="007F4EEE" w:rsidRPr="00BA7ECA" w:rsidRDefault="007F4EEE" w:rsidP="007F4EEE">
      <w:pPr>
        <w:pStyle w:val="NoSpacing"/>
        <w:rPr>
          <w:sz w:val="28"/>
          <w:szCs w:val="28"/>
        </w:rPr>
      </w:pPr>
    </w:p>
    <w:sectPr w:rsidR="007F4EEE" w:rsidRPr="00BA7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ECA"/>
    <w:rsid w:val="00134EA7"/>
    <w:rsid w:val="003749F9"/>
    <w:rsid w:val="00393FA6"/>
    <w:rsid w:val="005F46BC"/>
    <w:rsid w:val="007F4EEE"/>
    <w:rsid w:val="009337E6"/>
    <w:rsid w:val="00A97BF0"/>
    <w:rsid w:val="00BA0E0D"/>
    <w:rsid w:val="00BA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B672"/>
  <w15:chartTrackingRefBased/>
  <w15:docId w15:val="{D3A2A18F-A347-47EB-8E2E-8E721F87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Mary</cp:lastModifiedBy>
  <cp:revision>12</cp:revision>
  <dcterms:created xsi:type="dcterms:W3CDTF">2014-12-04T23:19:00Z</dcterms:created>
  <dcterms:modified xsi:type="dcterms:W3CDTF">2018-09-15T16:28:00Z</dcterms:modified>
</cp:coreProperties>
</file>